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4</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UNIÓN TEMPORAL</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ahoma" w:cs="Tahoma" w:eastAsia="Tahoma" w:hAnsi="Tahoma"/>
          <w:sz w:val="20"/>
          <w:szCs w:val="20"/>
        </w:rPr>
      </w:pPr>
      <w:r w:rsidDel="00000000" w:rsidR="00000000" w:rsidRPr="00000000">
        <w:rPr>
          <w:rFonts w:ascii="Tahoma" w:cs="Tahoma" w:eastAsia="Tahoma" w:hAnsi="Tahoma"/>
          <w:b w:val="1"/>
          <w:color w:val="000000"/>
          <w:sz w:val="20"/>
          <w:szCs w:val="20"/>
          <w:rtl w:val="0"/>
        </w:rPr>
        <w:t xml:space="preserve">Objeto:</w:t>
      </w:r>
      <w:r w:rsidDel="00000000" w:rsidR="00000000" w:rsidRPr="00000000">
        <w:rPr>
          <w:rFonts w:ascii="Tahoma" w:cs="Tahoma" w:eastAsia="Tahoma" w:hAnsi="Tahoma"/>
          <w:color w:val="000000"/>
          <w:sz w:val="20"/>
          <w:szCs w:val="20"/>
          <w:rtl w:val="0"/>
        </w:rPr>
        <w:t xml:space="preserve"> </w:t>
      </w:r>
      <w:r w:rsidDel="00000000" w:rsidR="00000000" w:rsidRPr="00000000">
        <w:rPr>
          <w:rFonts w:ascii="Tahoma" w:cs="Tahoma" w:eastAsia="Tahoma" w:hAnsi="Tahoma"/>
          <w:sz w:val="20"/>
          <w:szCs w:val="20"/>
          <w:rtl w:val="0"/>
        </w:rPr>
        <w:t xml:space="preserve">Contratar la prestación servicios temporales para el suministro y administración de personal en misión, en el marco de los proyectos incluidos en el plan de inversión, financiados a través de la Resolución No. 00012 de 2025 del Fondo Único de Tecnologías de la Información y las Comunicaciones (FUTIC) y demás necesidades de canal capital.</w:t>
      </w:r>
    </w:p>
    <w:p w:rsidR="00000000" w:rsidDel="00000000" w:rsidP="00000000" w:rsidRDefault="00000000" w:rsidRPr="00000000" w14:paraId="0000000B">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ahoma" w:cs="Tahoma" w:eastAsia="Tahoma" w:hAnsi="Tahoma"/>
          <w:b w:val="1"/>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002</w:t>
      </w:r>
      <w:r w:rsidDel="00000000" w:rsidR="00000000" w:rsidRPr="00000000">
        <w:rPr>
          <w:rFonts w:ascii="Tahoma" w:cs="Tahoma" w:eastAsia="Tahoma" w:hAnsi="Tahoma"/>
          <w:b w:val="1"/>
          <w:color w:val="000000"/>
          <w:sz w:val="20"/>
          <w:szCs w:val="20"/>
          <w:rtl w:val="0"/>
        </w:rPr>
        <w:t xml:space="preserve">-2025</w:t>
      </w: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y__________________ (nombre del Representante Legal), debidamente autorizados para actuar en nombre y representación de ______________________ (nombre o razón social del integrante) y ___________________________ (nombre o razón social del integrante), respectivamente, manifestamos por este documento, que hemos convenido asociarnos en Unión Temporal para participar en el proceso de la referencia, cuyo objeto es </w:t>
      </w:r>
      <w:r w:rsidDel="00000000" w:rsidR="00000000" w:rsidRPr="00000000">
        <w:rPr>
          <w:rFonts w:ascii="Tahoma" w:cs="Tahoma" w:eastAsia="Tahoma" w:hAnsi="Tahoma"/>
          <w:b w:val="1"/>
          <w:i w:val="1"/>
          <w:sz w:val="20"/>
          <w:szCs w:val="20"/>
          <w:rtl w:val="0"/>
        </w:rPr>
        <w:t xml:space="preserve">Contratar una (1) empresa de servicios temporales para el suministro y administración especializada de personal en misión </w:t>
      </w:r>
      <w:r w:rsidDel="00000000" w:rsidR="00000000" w:rsidRPr="00000000">
        <w:rPr>
          <w:rFonts w:ascii="Tahoma" w:cs="Tahoma" w:eastAsia="Tahoma" w:hAnsi="Tahoma"/>
          <w:b w:val="1"/>
          <w:i w:val="1"/>
          <w:sz w:val="20"/>
          <w:szCs w:val="20"/>
          <w:highlight w:val="white"/>
          <w:rtl w:val="0"/>
        </w:rPr>
        <w:t xml:space="preserve">y demás necesidades para Canal Capital</w:t>
      </w:r>
      <w:r w:rsidDel="00000000" w:rsidR="00000000" w:rsidRPr="00000000">
        <w:rPr>
          <w:rFonts w:ascii="Tahoma" w:cs="Tahoma" w:eastAsia="Tahoma" w:hAnsi="Tahoma"/>
          <w:color w:val="000000"/>
          <w:sz w:val="20"/>
          <w:szCs w:val="20"/>
          <w:rtl w:val="0"/>
        </w:rPr>
        <w:t xml:space="preserve">, y por lo tanto, expresamos lo siguiente: </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1. La duración de la Unión Temporal será igual al término de ejecución, liquidación del contrato y </w:t>
      </w:r>
      <w:r w:rsidDel="00000000" w:rsidR="00000000" w:rsidRPr="00000000">
        <w:rPr>
          <w:rFonts w:ascii="Tahoma" w:cs="Tahoma" w:eastAsia="Tahoma" w:hAnsi="Tahoma"/>
          <w:sz w:val="20"/>
          <w:szCs w:val="20"/>
          <w:rtl w:val="0"/>
        </w:rPr>
        <w:t xml:space="preserve">un </w:t>
      </w:r>
      <w:r w:rsidDel="00000000" w:rsidR="00000000" w:rsidRPr="00000000">
        <w:rPr>
          <w:rFonts w:ascii="Tahoma" w:cs="Tahoma" w:eastAsia="Tahoma" w:hAnsi="Tahoma"/>
          <w:color w:val="000000"/>
          <w:sz w:val="20"/>
          <w:szCs w:val="20"/>
          <w:rtl w:val="0"/>
        </w:rPr>
        <w:t xml:space="preserve">(</w:t>
      </w:r>
      <w:r w:rsidDel="00000000" w:rsidR="00000000" w:rsidRPr="00000000">
        <w:rPr>
          <w:rFonts w:ascii="Tahoma" w:cs="Tahoma" w:eastAsia="Tahoma" w:hAnsi="Tahoma"/>
          <w:sz w:val="20"/>
          <w:szCs w:val="20"/>
          <w:rtl w:val="0"/>
        </w:rPr>
        <w:t xml:space="preserve">1</w:t>
      </w:r>
      <w:r w:rsidDel="00000000" w:rsidR="00000000" w:rsidRPr="00000000">
        <w:rPr>
          <w:rFonts w:ascii="Tahoma" w:cs="Tahoma" w:eastAsia="Tahoma" w:hAnsi="Tahoma"/>
          <w:color w:val="000000"/>
          <w:sz w:val="20"/>
          <w:szCs w:val="20"/>
          <w:rtl w:val="0"/>
        </w:rPr>
        <w:t xml:space="preserve">) año más. </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2. La Unión Temporal está integrada por: </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tab/>
        <w:tab/>
        <w:tab/>
        <w:t xml:space="preserve">TÉRMINOS Y EXTENSIÓN DE</w:t>
        <w:tab/>
        <w:t xml:space="preserve">            (%)</w:t>
        <w:tab/>
      </w:r>
      <w:r w:rsidDel="00000000" w:rsidR="00000000" w:rsidRPr="00000000">
        <w:rPr>
          <w:rtl w:val="0"/>
        </w:rPr>
      </w:r>
    </w:p>
    <w:p w:rsidR="00000000" w:rsidDel="00000000" w:rsidP="00000000" w:rsidRDefault="00000000" w:rsidRPr="00000000" w14:paraId="00000015">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PARTICIPACIÓN EN LA</w:t>
      </w:r>
      <w:r w:rsidDel="00000000" w:rsidR="00000000" w:rsidRPr="00000000">
        <w:rPr>
          <w:rtl w:val="0"/>
        </w:rPr>
      </w:r>
    </w:p>
    <w:p w:rsidR="00000000" w:rsidDel="00000000" w:rsidP="00000000" w:rsidRDefault="00000000" w:rsidRPr="00000000" w14:paraId="00000016">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EJECUCIÓN DEL CONTRATO</w:t>
      </w:r>
      <w:r w:rsidDel="00000000" w:rsidR="00000000" w:rsidRPr="00000000">
        <w:rPr>
          <w:rtl w:val="0"/>
        </w:rPr>
      </w:r>
    </w:p>
    <w:p w:rsidR="00000000" w:rsidDel="00000000" w:rsidP="00000000" w:rsidRDefault="00000000" w:rsidRPr="00000000" w14:paraId="00000017">
      <w:pPr>
        <w:spacing w:after="0" w:line="240" w:lineRule="auto"/>
        <w:ind w:left="2832" w:firstLine="0"/>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COMPROMISO</w:t>
      </w: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w:t>
        <w:tab/>
        <w:t xml:space="preserve"> _______________ </w:t>
      </w:r>
      <w:r w:rsidDel="00000000" w:rsidR="00000000" w:rsidRPr="00000000">
        <w:rPr>
          <w:rtl w:val="0"/>
        </w:rPr>
      </w:r>
    </w:p>
    <w:p w:rsidR="00000000" w:rsidDel="00000000" w:rsidP="00000000" w:rsidRDefault="00000000" w:rsidRPr="00000000" w14:paraId="0000001F">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3. La Unión Temporal se denomina UNIÓN TEMPORAL ________________. </w:t>
      </w:r>
      <w:r w:rsidDel="00000000" w:rsidR="00000000" w:rsidRPr="00000000">
        <w:rPr>
          <w:rtl w:val="0"/>
        </w:rPr>
      </w:r>
    </w:p>
    <w:p w:rsidR="00000000" w:rsidDel="00000000" w:rsidP="00000000" w:rsidRDefault="00000000" w:rsidRPr="00000000" w14:paraId="00000021">
      <w:pPr>
        <w:spacing w:after="0" w:line="240" w:lineRule="auto"/>
        <w:jc w:val="both"/>
        <w:rPr>
          <w:rFonts w:ascii="Tahoma" w:cs="Tahoma" w:eastAsia="Tahoma" w:hAnsi="Tahoma"/>
          <w:sz w:val="20"/>
          <w:szCs w:val="20"/>
        </w:rPr>
      </w:pPr>
      <w:r w:rsidDel="00000000" w:rsidR="00000000" w:rsidRPr="00000000">
        <w:rPr>
          <w:rFonts w:ascii="Tahoma" w:cs="Tahoma" w:eastAsia="Tahoma" w:hAnsi="Tahoma"/>
          <w:color w:val="000000"/>
          <w:sz w:val="20"/>
          <w:szCs w:val="20"/>
          <w:rtl w:val="0"/>
        </w:rPr>
        <w:t xml:space="preserve">4. La responsabilidad de los integrantes de la Unión Temporal es solidaria.</w:t>
      </w: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5. </w:t>
      </w:r>
      <w:r w:rsidDel="00000000" w:rsidR="00000000" w:rsidRPr="00000000">
        <w:rPr>
          <w:rFonts w:ascii="Tahoma" w:cs="Tahoma" w:eastAsia="Tahoma" w:hAnsi="Tahoma"/>
          <w:color w:val="000000"/>
          <w:sz w:val="20"/>
          <w:szCs w:val="20"/>
          <w:rtl w:val="0"/>
        </w:rPr>
        <w:t xml:space="preserve">El representante legal de la Unión Temporal es ___________________ (indicar el nombre), identificado con la cédula de ciudadanía No. ________, de ________, quien está expresamente facultado para firmar y presentar la propuesta y, en caso de salir favorecidos con la adjudicación del contrato, firmarlo y tomar todas las determinaciones que fueren necesarias respecto de su ejecución y liquidación, con amplias y suficientes facultades. </w:t>
      </w: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6. La sede de la Unión Temporal es: </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2E">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_______________, a los ____ días del mes de _____ de 202</w:t>
      </w:r>
      <w:r w:rsidDel="00000000" w:rsidR="00000000" w:rsidRPr="00000000">
        <w:rPr>
          <w:rFonts w:ascii="Tahoma" w:cs="Tahoma" w:eastAsia="Tahoma" w:hAnsi="Tahoma"/>
          <w:sz w:val="20"/>
          <w:szCs w:val="20"/>
          <w:rtl w:val="0"/>
        </w:rPr>
        <w:t xml:space="preserve">5</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0">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3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3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la Unión Temporal)</w:t>
      </w: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9"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4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3B">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CP-002-2025</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paragraph" w:styleId="Subttulo">
    <w:name w:val="Subtitle"/>
    <w:basedOn w:val="Normal"/>
    <w:next w:val="Normal"/>
    <w:pPr>
      <w:spacing w:after="60" w:line="240" w:lineRule="auto"/>
      <w:jc w:val="center"/>
    </w:pPr>
    <w:rPr>
      <w:rFonts w:ascii="Cambria" w:cs="Cambria" w:eastAsia="Cambria" w:hAnsi="Cambria"/>
      <w:sz w:val="24"/>
      <w:szCs w:val="24"/>
    </w:rPr>
  </w:style>
  <w:style w:type="table" w:styleId="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9"/>
    <w:tblPr>
      <w:tblStyleRowBandSize w:val="1"/>
      <w:tblStyleColBandSize w:val="1"/>
      <w:tblCellMar>
        <w:left w:w="115.0" w:type="dxa"/>
        <w:right w:w="115.0" w:type="dxa"/>
      </w:tblCellMar>
    </w:tblPr>
  </w:style>
  <w:style w:type="table" w:styleId="affb" w:customStyle="1">
    <w:basedOn w:val="TableNormal9"/>
    <w:tblPr>
      <w:tblStyleRowBandSize w:val="1"/>
      <w:tblStyleColBandSize w:val="1"/>
      <w:tblCellMar>
        <w:top w:w="15.0" w:type="dxa"/>
        <w:left w:w="15.0" w:type="dxa"/>
        <w:bottom w:w="15.0" w:type="dxa"/>
        <w:right w:w="15.0" w:type="dxa"/>
      </w:tblCellMar>
    </w:tblPr>
  </w:style>
  <w:style w:type="table" w:styleId="affc" w:customStyle="1">
    <w:basedOn w:val="TableNormal9"/>
    <w:tblPr>
      <w:tblStyleRowBandSize w:val="1"/>
      <w:tblStyleColBandSize w:val="1"/>
      <w:tblCellMar>
        <w:top w:w="15.0" w:type="dxa"/>
        <w:left w:w="15.0" w:type="dxa"/>
        <w:bottom w:w="15.0" w:type="dxa"/>
        <w:right w:w="15.0" w:type="dxa"/>
      </w:tblCellMar>
    </w:tblPr>
  </w:style>
  <w:style w:type="table" w:styleId="affd" w:customStyle="1">
    <w:basedOn w:val="TableNormal9"/>
    <w:tblPr>
      <w:tblStyleRowBandSize w:val="1"/>
      <w:tblStyleColBandSize w:val="1"/>
      <w:tblCellMar>
        <w:top w:w="15.0" w:type="dxa"/>
        <w:left w:w="15.0" w:type="dxa"/>
        <w:bottom w:w="15.0" w:type="dxa"/>
        <w:right w:w="15.0" w:type="dxa"/>
      </w:tblCellMar>
    </w:tblPr>
  </w:style>
  <w:style w:type="table" w:styleId="af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7"/>
    <w:tblPr>
      <w:tblStyleRowBandSize w:val="1"/>
      <w:tblStyleColBandSize w:val="1"/>
      <w:tblCellMar>
        <w:top w:w="15.0" w:type="dxa"/>
        <w:left w:w="15.0" w:type="dxa"/>
        <w:bottom w:w="15.0" w:type="dxa"/>
        <w:right w:w="15.0" w:type="dxa"/>
      </w:tblCellMar>
    </w:tblPr>
  </w:style>
  <w:style w:type="table" w:styleId="affff1" w:customStyle="1">
    <w:basedOn w:val="TableNormal7"/>
    <w:tblPr>
      <w:tblStyleRowBandSize w:val="1"/>
      <w:tblStyleColBandSize w:val="1"/>
      <w:tblCellMar>
        <w:top w:w="15.0" w:type="dxa"/>
        <w:left w:w="15.0" w:type="dxa"/>
        <w:bottom w:w="15.0" w:type="dxa"/>
        <w:right w:w="15.0" w:type="dxa"/>
      </w:tblCellMar>
    </w:tblPr>
  </w:style>
  <w:style w:type="table" w:styleId="affff2"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6"/>
    <w:tblPr>
      <w:tblStyleRowBandSize w:val="1"/>
      <w:tblStyleColBandSize w:val="1"/>
      <w:tblCellMar>
        <w:top w:w="15.0" w:type="dxa"/>
        <w:left w:w="115.0" w:type="dxa"/>
        <w:bottom w:w="15.0" w:type="dxa"/>
        <w:right w:w="115.0" w:type="dxa"/>
      </w:tblCellMar>
    </w:tblPr>
  </w:style>
  <w:style w:type="table" w:styleId="afffff" w:customStyle="1">
    <w:basedOn w:val="TableNormal6"/>
    <w:tblPr>
      <w:tblStyleRowBandSize w:val="1"/>
      <w:tblStyleColBandSize w:val="1"/>
      <w:tblCellMar>
        <w:top w:w="15.0" w:type="dxa"/>
        <w:left w:w="115.0" w:type="dxa"/>
        <w:bottom w:w="15.0" w:type="dxa"/>
        <w:right w:w="115.0" w:type="dxa"/>
      </w:tblCellMar>
    </w:tblPr>
  </w:style>
  <w:style w:type="table" w:styleId="afffff0" w:customStyle="1">
    <w:basedOn w:val="TableNormal6"/>
    <w:tblPr>
      <w:tblStyleRowBandSize w:val="1"/>
      <w:tblStyleColBandSize w:val="1"/>
      <w:tblCellMar>
        <w:top w:w="15.0" w:type="dxa"/>
        <w:left w:w="115.0" w:type="dxa"/>
        <w:bottom w:w="15.0" w:type="dxa"/>
        <w:right w:w="115.0" w:type="dxa"/>
      </w:tblCellMar>
    </w:tblPr>
  </w:style>
  <w:style w:type="table" w:styleId="afffff1"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6"/>
    <w:tblPr>
      <w:tblStyleRowBandSize w:val="1"/>
      <w:tblStyleColBandSize w:val="1"/>
      <w:tblCellMar>
        <w:top w:w="100.0" w:type="dxa"/>
        <w:left w:w="100.0" w:type="dxa"/>
        <w:bottom w:w="100.0" w:type="dxa"/>
        <w:right w:w="100.0" w:type="dxa"/>
      </w:tblCellMar>
    </w:tblPr>
  </w:style>
  <w:style w:type="table" w:styleId="afffff4" w:customStyle="1">
    <w:basedOn w:val="TableNormal6"/>
    <w:tblPr>
      <w:tblStyleRowBandSize w:val="1"/>
      <w:tblStyleColBandSize w:val="1"/>
      <w:tblCellMar>
        <w:top w:w="100.0" w:type="dxa"/>
        <w:left w:w="100.0" w:type="dxa"/>
        <w:bottom w:w="100.0" w:type="dxa"/>
        <w:right w:w="100.0" w:type="dxa"/>
      </w:tblCellMar>
    </w:tblPr>
  </w:style>
  <w:style w:type="table" w:styleId="afffff5" w:customStyle="1">
    <w:basedOn w:val="TableNormal6"/>
    <w:tblPr>
      <w:tblStyleRowBandSize w:val="1"/>
      <w:tblStyleColBandSize w:val="1"/>
      <w:tblCellMar>
        <w:top w:w="100.0" w:type="dxa"/>
        <w:left w:w="100.0" w:type="dxa"/>
        <w:bottom w:w="100.0" w:type="dxa"/>
        <w:right w:w="100.0" w:type="dxa"/>
      </w:tblCellMar>
    </w:tblPr>
  </w:style>
  <w:style w:type="table" w:styleId="af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4"/>
    <w:tblPr>
      <w:tblStyleRowBandSize w:val="1"/>
      <w:tblStyleColBandSize w:val="1"/>
      <w:tblCellMar>
        <w:top w:w="15.0" w:type="dxa"/>
        <w:left w:w="15.0" w:type="dxa"/>
        <w:bottom w:w="15.0" w:type="dxa"/>
        <w:right w:w="15.0" w:type="dxa"/>
      </w:tblCellMar>
    </w:tblPr>
  </w:style>
  <w:style w:type="table" w:styleId="affffff0" w:customStyle="1">
    <w:basedOn w:val="TableNormal4"/>
    <w:tblPr>
      <w:tblStyleRowBandSize w:val="1"/>
      <w:tblStyleColBandSize w:val="1"/>
      <w:tblCellMar>
        <w:top w:w="15.0" w:type="dxa"/>
        <w:left w:w="15.0" w:type="dxa"/>
        <w:bottom w:w="15.0" w:type="dxa"/>
        <w:right w:w="15.0" w:type="dxa"/>
      </w:tblCellMar>
    </w:tblPr>
  </w:style>
  <w:style w:type="table" w:styleId="affffff1" w:customStyle="1">
    <w:basedOn w:val="TableNormal4"/>
    <w:tblPr>
      <w:tblStyleRowBandSize w:val="1"/>
      <w:tblStyleColBandSize w:val="1"/>
      <w:tblCellMar>
        <w:top w:w="15.0" w:type="dxa"/>
        <w:left w:w="15.0" w:type="dxa"/>
        <w:bottom w:w="15.0" w:type="dxa"/>
        <w:right w:w="15.0" w:type="dxa"/>
      </w:tblCellMar>
    </w:tblPr>
  </w:style>
  <w:style w:type="table" w:styleId="affffff2"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IRt6EUblYYVkN7w03Fh3Z5s+YQ==">CgMxLjAyCGguZ2pkZ3hzOAByITF1QzNfSlBMRWdlUHIwOTVrUUtpcTlMem1kdHZSRVFaWA==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